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072B" w14:textId="06E3F519" w:rsidR="00027E3F" w:rsidRPr="00B64704" w:rsidRDefault="008208C6" w:rsidP="00027E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</w:rPr>
      </w:pPr>
      <w:bookmarkStart w:id="0" w:name="_Hlk153182223"/>
      <w:r w:rsidRPr="00B64704">
        <w:rPr>
          <w:rFonts w:ascii="Times New Roman" w:eastAsia="Times New Roman" w:hAnsi="Times New Roman"/>
          <w:b/>
          <w:bCs/>
          <w:i/>
        </w:rPr>
        <w:t>ЦЕНТРАЛЬНА ГЕОФІЗИЧНА ОБСЕРВАТОРІЯ ІМЕНІ БОРИСА СРЕЗНЕВСЬКОГО</w:t>
      </w:r>
    </w:p>
    <w:bookmarkEnd w:id="0"/>
    <w:p w14:paraId="00000004" w14:textId="77777777" w:rsidR="006C2358" w:rsidRPr="00B64704" w:rsidRDefault="00210651">
      <w:pPr>
        <w:spacing w:before="280" w:after="0" w:line="240" w:lineRule="auto"/>
        <w:jc w:val="center"/>
        <w:rPr>
          <w:rFonts w:ascii="Times New Roman" w:eastAsia="Times New Roman" w:hAnsi="Times New Roman"/>
          <w:b/>
        </w:rPr>
      </w:pPr>
      <w:r w:rsidRPr="00B64704">
        <w:rPr>
          <w:rFonts w:ascii="Times New Roman" w:eastAsia="Times New Roman" w:hAnsi="Times New Roman"/>
          <w:b/>
        </w:rPr>
        <w:t xml:space="preserve">ОБҐРУНТУВАННЯ </w:t>
      </w:r>
    </w:p>
    <w:p w14:paraId="00000005" w14:textId="77777777" w:rsidR="006C2358" w:rsidRPr="00B64704" w:rsidRDefault="00210651">
      <w:pPr>
        <w:spacing w:after="28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B64704">
        <w:rPr>
          <w:rFonts w:ascii="Times New Roman" w:eastAsia="Times New Roman" w:hAnsi="Times New Roman"/>
        </w:rPr>
        <w:t xml:space="preserve">технічних та якісних характеристик </w:t>
      </w:r>
      <w:r w:rsidRPr="00B64704">
        <w:rPr>
          <w:rFonts w:ascii="Times New Roman" w:eastAsia="Times New Roman" w:hAnsi="Times New Roman"/>
          <w:b/>
        </w:rPr>
        <w:t xml:space="preserve">закупівлі електричної енергії, </w:t>
      </w:r>
      <w:r w:rsidRPr="00B64704">
        <w:rPr>
          <w:rFonts w:ascii="Times New Roman" w:eastAsia="Times New Roman" w:hAnsi="Times New Roman"/>
        </w:rPr>
        <w:t>розміру бюджетного призначення, очікуваної вартості предмета закупівлі</w:t>
      </w:r>
    </w:p>
    <w:p w14:paraId="00000006" w14:textId="77777777" w:rsidR="006C2358" w:rsidRPr="00B64704" w:rsidRDefault="00210651" w:rsidP="00B64704">
      <w:pPr>
        <w:spacing w:before="280" w:after="280" w:line="240" w:lineRule="auto"/>
        <w:jc w:val="center"/>
        <w:rPr>
          <w:rFonts w:ascii="Times New Roman" w:eastAsia="Times New Roman" w:hAnsi="Times New Roman"/>
          <w:i/>
        </w:rPr>
      </w:pPr>
      <w:r w:rsidRPr="00B64704">
        <w:rPr>
          <w:rFonts w:ascii="Times New Roman" w:eastAsia="Times New Roman" w:hAnsi="Times New Roman"/>
          <w:i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81532F9" w14:textId="5F98F187" w:rsidR="00027E3F" w:rsidRPr="00B64704" w:rsidRDefault="00210651" w:rsidP="00B64704">
      <w:pPr>
        <w:tabs>
          <w:tab w:val="left" w:pos="0"/>
          <w:tab w:val="left" w:pos="284"/>
          <w:tab w:val="left" w:pos="360"/>
          <w:tab w:val="left" w:pos="851"/>
        </w:tabs>
        <w:jc w:val="both"/>
        <w:rPr>
          <w:rFonts w:ascii="Times New Roman" w:hAnsi="Times New Roman"/>
          <w:bCs/>
        </w:rPr>
      </w:pPr>
      <w:r w:rsidRPr="00B64704">
        <w:rPr>
          <w:rFonts w:ascii="Times New Roman" w:eastAsia="Times New Roman" w:hAnsi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B64704">
        <w:rPr>
          <w:rFonts w:ascii="Times New Roman" w:eastAsia="Times New Roman" w:hAnsi="Times New Roman"/>
          <w:bCs/>
        </w:rPr>
        <w:t>:</w:t>
      </w:r>
      <w:r w:rsidRPr="00B64704">
        <w:rPr>
          <w:rFonts w:ascii="Times New Roman" w:eastAsia="Times New Roman" w:hAnsi="Times New Roman"/>
          <w:b/>
        </w:rPr>
        <w:t xml:space="preserve"> </w:t>
      </w:r>
      <w:r w:rsidR="008208C6" w:rsidRPr="00B64704">
        <w:rPr>
          <w:rFonts w:ascii="Times New Roman" w:hAnsi="Times New Roman"/>
          <w:bCs/>
        </w:rPr>
        <w:t>ЦЕНТРАЛЬНА ГЕОФІЗИЧНА ОБСЕРВАТОРІЯ ІМЕНІ БОРИСА СРЕЗНЕВСЬКОГО</w:t>
      </w:r>
      <w:r w:rsidR="00027E3F" w:rsidRPr="00B64704">
        <w:rPr>
          <w:rFonts w:ascii="Times New Roman" w:hAnsi="Times New Roman"/>
          <w:bCs/>
        </w:rPr>
        <w:t xml:space="preserve">, Код за ЄДРПОУ: </w:t>
      </w:r>
      <w:r w:rsidR="008208C6" w:rsidRPr="00B64704">
        <w:rPr>
          <w:rFonts w:ascii="Times New Roman" w:hAnsi="Times New Roman"/>
          <w:bCs/>
        </w:rPr>
        <w:t>22864480</w:t>
      </w:r>
      <w:r w:rsidR="00027E3F" w:rsidRPr="00B64704">
        <w:rPr>
          <w:rFonts w:ascii="Times New Roman" w:hAnsi="Times New Roman"/>
          <w:bCs/>
        </w:rPr>
        <w:t xml:space="preserve">, </w:t>
      </w:r>
      <w:r w:rsidR="008208C6" w:rsidRPr="00B64704">
        <w:rPr>
          <w:rFonts w:ascii="Times New Roman" w:hAnsi="Times New Roman"/>
          <w:bCs/>
        </w:rPr>
        <w:t>проспект Науки,39 корпус 2</w:t>
      </w:r>
      <w:r w:rsidR="00027E3F" w:rsidRPr="00B64704">
        <w:rPr>
          <w:rFonts w:ascii="Times New Roman" w:hAnsi="Times New Roman"/>
          <w:bCs/>
        </w:rPr>
        <w:t>, м. Київ, 0</w:t>
      </w:r>
      <w:r w:rsidR="008208C6" w:rsidRPr="00B64704">
        <w:rPr>
          <w:rFonts w:ascii="Times New Roman" w:hAnsi="Times New Roman"/>
          <w:bCs/>
        </w:rPr>
        <w:t>3028</w:t>
      </w:r>
      <w:r w:rsidR="00027E3F" w:rsidRPr="00B64704">
        <w:rPr>
          <w:rFonts w:ascii="Times New Roman" w:hAnsi="Times New Roman"/>
          <w:bCs/>
        </w:rPr>
        <w:t>, Юридична особа, яка забезпечує потреби держави або територіальної громади.</w:t>
      </w:r>
    </w:p>
    <w:p w14:paraId="00000008" w14:textId="48DFBC83" w:rsidR="006C2358" w:rsidRPr="00B64704" w:rsidRDefault="00210651" w:rsidP="00B64704">
      <w:pPr>
        <w:tabs>
          <w:tab w:val="left" w:pos="0"/>
          <w:tab w:val="left" w:pos="284"/>
          <w:tab w:val="left" w:pos="360"/>
          <w:tab w:val="left" w:pos="851"/>
        </w:tabs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  <w:b/>
          <w:color w:val="00000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64704">
        <w:rPr>
          <w:rFonts w:ascii="Times New Roman" w:eastAsia="Times New Roman" w:hAnsi="Times New Roman"/>
        </w:rPr>
        <w:t xml:space="preserve"> </w:t>
      </w:r>
      <w:r w:rsidR="00922180" w:rsidRPr="00B64704">
        <w:rPr>
          <w:rFonts w:ascii="Times New Roman" w:eastAsia="Times New Roman" w:hAnsi="Times New Roman"/>
        </w:rPr>
        <w:t xml:space="preserve">Електрична енергія, без розподілу, </w:t>
      </w:r>
      <w:r w:rsidR="004E6B15" w:rsidRPr="00B64704">
        <w:rPr>
          <w:rFonts w:ascii="Times New Roman" w:eastAsia="Times New Roman" w:hAnsi="Times New Roman"/>
        </w:rPr>
        <w:t xml:space="preserve">код </w:t>
      </w:r>
      <w:r w:rsidRPr="00B64704">
        <w:rPr>
          <w:rFonts w:ascii="Times New Roman" w:eastAsia="Times New Roman" w:hAnsi="Times New Roman"/>
        </w:rPr>
        <w:t xml:space="preserve">ДК 021:2015 – 09310000-5 «Електрична енергія». </w:t>
      </w:r>
    </w:p>
    <w:p w14:paraId="2C1B378E" w14:textId="5A3F3152" w:rsidR="00922180" w:rsidRPr="00B64704" w:rsidRDefault="00210651">
      <w:pPr>
        <w:spacing w:before="280" w:after="280" w:line="240" w:lineRule="auto"/>
        <w:jc w:val="both"/>
        <w:rPr>
          <w:rFonts w:ascii="Times New Roman" w:hAnsi="Times New Roman"/>
          <w:color w:val="454545"/>
          <w:shd w:val="clear" w:color="auto" w:fill="F0F5F2"/>
        </w:rPr>
      </w:pPr>
      <w:r w:rsidRPr="00B64704">
        <w:rPr>
          <w:rFonts w:ascii="Times New Roman" w:eastAsia="Times New Roman" w:hAnsi="Times New Roman"/>
          <w:b/>
        </w:rPr>
        <w:t>Вид та ідентифікатор процедури закупівлі:</w:t>
      </w:r>
      <w:r w:rsidRPr="00B64704">
        <w:rPr>
          <w:rFonts w:ascii="Times New Roman" w:eastAsia="Times New Roman" w:hAnsi="Times New Roman"/>
        </w:rPr>
        <w:t xml:space="preserve"> </w:t>
      </w:r>
      <w:r w:rsidR="00027E3F" w:rsidRPr="00B64704">
        <w:rPr>
          <w:rFonts w:ascii="Times New Roman" w:eastAsia="Times New Roman" w:hAnsi="Times New Roman"/>
        </w:rPr>
        <w:t>Запит (ціни)</w:t>
      </w:r>
      <w:r w:rsidR="00027E3F" w:rsidRPr="00CD52C5">
        <w:rPr>
          <w:rFonts w:ascii="Times New Roman" w:eastAsia="Times New Roman" w:hAnsi="Times New Roman"/>
        </w:rPr>
        <w:t xml:space="preserve"> </w:t>
      </w:r>
      <w:hyperlink r:id="rId5" w:tgtFrame="_blank" w:tooltip="Оголошення на порталі Уповноваженого органу" w:history="1">
        <w:r w:rsidR="00CD52C5" w:rsidRPr="00CD52C5">
          <w:rPr>
            <w:rStyle w:val="js-apiid"/>
            <w:rFonts w:ascii="Times New Roman" w:hAnsi="Times New Roman"/>
            <w:color w:val="000000"/>
            <w:sz w:val="21"/>
            <w:szCs w:val="21"/>
            <w:bdr w:val="none" w:sz="0" w:space="0" w:color="auto" w:frame="1"/>
            <w:shd w:val="clear" w:color="auto" w:fill="EEEEEE"/>
          </w:rPr>
          <w:t>UA-2026-05-12-005261-a</w:t>
        </w:r>
      </w:hyperlink>
    </w:p>
    <w:p w14:paraId="01E01BBC" w14:textId="3AED5AB8" w:rsidR="004E6B15" w:rsidRPr="00B64704" w:rsidRDefault="00210651" w:rsidP="004E6B1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B64704">
        <w:rPr>
          <w:rFonts w:ascii="Times New Roman" w:eastAsia="Times New Roman" w:hAnsi="Times New Roman"/>
        </w:rPr>
        <w:t xml:space="preserve"> </w:t>
      </w:r>
      <w:r w:rsidR="004E6B15" w:rsidRPr="00B64704">
        <w:rPr>
          <w:rFonts w:ascii="Times New Roman" w:eastAsia="Times New Roman" w:hAnsi="Times New Roman"/>
          <w:b/>
          <w:bCs/>
        </w:rPr>
        <w:t>3</w:t>
      </w:r>
      <w:r w:rsidR="00CD52C5">
        <w:rPr>
          <w:rFonts w:ascii="Times New Roman" w:eastAsia="Times New Roman" w:hAnsi="Times New Roman"/>
          <w:b/>
          <w:bCs/>
        </w:rPr>
        <w:t>50000</w:t>
      </w:r>
      <w:r w:rsidR="004E6B15" w:rsidRPr="00B64704">
        <w:rPr>
          <w:rFonts w:ascii="Times New Roman" w:eastAsia="Times New Roman" w:hAnsi="Times New Roman"/>
          <w:b/>
          <w:bCs/>
        </w:rPr>
        <w:t>,00</w:t>
      </w:r>
      <w:r w:rsidRPr="00B64704">
        <w:rPr>
          <w:rFonts w:ascii="Times New Roman" w:eastAsia="Times New Roman" w:hAnsi="Times New Roman"/>
          <w:b/>
          <w:bCs/>
        </w:rPr>
        <w:t xml:space="preserve"> грн</w:t>
      </w:r>
      <w:r w:rsidRPr="00B64704">
        <w:rPr>
          <w:rFonts w:ascii="Times New Roman" w:eastAsia="Times New Roman" w:hAnsi="Times New Roman"/>
        </w:rPr>
        <w:t xml:space="preserve">. </w:t>
      </w:r>
    </w:p>
    <w:p w14:paraId="02102F93" w14:textId="479BD404" w:rsidR="004E6B15" w:rsidRPr="00B64704" w:rsidRDefault="004E6B15" w:rsidP="00C62B0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>Очікувану вартість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 Відповідно до методу порівняння</w:t>
      </w:r>
      <w:r w:rsidR="001C2363" w:rsidRPr="00B64704">
        <w:rPr>
          <w:rFonts w:ascii="Times New Roman" w:eastAsia="Times New Roman" w:hAnsi="Times New Roman"/>
        </w:rPr>
        <w:t xml:space="preserve"> </w:t>
      </w:r>
      <w:r w:rsidRPr="00B64704">
        <w:rPr>
          <w:rFonts w:ascii="Times New Roman" w:eastAsia="Times New Roman" w:hAnsi="Times New Roman"/>
        </w:rPr>
        <w:t>ринкових цін, розрахунок очікуваної вартості предмета закупівлі проведено з використанням</w:t>
      </w:r>
      <w:r w:rsidR="001C2363" w:rsidRPr="00B64704">
        <w:rPr>
          <w:rFonts w:ascii="Times New Roman" w:eastAsia="Times New Roman" w:hAnsi="Times New Roman"/>
        </w:rPr>
        <w:t xml:space="preserve"> </w:t>
      </w:r>
      <w:r w:rsidRPr="00B64704">
        <w:rPr>
          <w:rFonts w:ascii="Times New Roman" w:eastAsia="Times New Roman" w:hAnsi="Times New Roman"/>
        </w:rPr>
        <w:t>цін і тарифів, отриманих з відкритих джерел інформації, зокрема з сайтів АТ «Оператор</w:t>
      </w:r>
      <w:r w:rsidR="001C2363" w:rsidRPr="00B64704">
        <w:rPr>
          <w:rFonts w:ascii="Times New Roman" w:eastAsia="Times New Roman" w:hAnsi="Times New Roman"/>
        </w:rPr>
        <w:t xml:space="preserve"> </w:t>
      </w:r>
      <w:r w:rsidRPr="00B64704">
        <w:rPr>
          <w:rFonts w:ascii="Times New Roman" w:eastAsia="Times New Roman" w:hAnsi="Times New Roman"/>
        </w:rPr>
        <w:t>ринку» (https:// www.oree.com.ua), НКРЕКП (https://www.nerc.gov.ua), та ін.</w:t>
      </w:r>
    </w:p>
    <w:p w14:paraId="0000000B" w14:textId="77777777" w:rsidR="006C2358" w:rsidRPr="00B64704" w:rsidRDefault="00210651" w:rsidP="00C62B04">
      <w:pPr>
        <w:spacing w:before="280" w:after="28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 xml:space="preserve">При цьому розрахунок очікуваної вартості проводився згідно з аналізом цін </w:t>
      </w:r>
      <w:proofErr w:type="spellStart"/>
      <w:r w:rsidRPr="00B64704">
        <w:rPr>
          <w:rFonts w:ascii="Times New Roman" w:eastAsia="Times New Roman" w:hAnsi="Times New Roman"/>
        </w:rPr>
        <w:t>електропостачальників</w:t>
      </w:r>
      <w:proofErr w:type="spellEnd"/>
      <w:r w:rsidRPr="00B64704">
        <w:rPr>
          <w:rFonts w:ascii="Times New Roman" w:eastAsia="Times New Roman" w:hAnsi="Times New Roman"/>
        </w:rPr>
        <w:t xml:space="preserve"> на електричну енергію на дату формування очікуваної вартості предмета закупівлі. До ціни електричної енергії включена вартість електричної енергії, </w:t>
      </w:r>
      <w:proofErr w:type="spellStart"/>
      <w:r w:rsidRPr="00B64704">
        <w:rPr>
          <w:rFonts w:ascii="Times New Roman" w:eastAsia="Times New Roman" w:hAnsi="Times New Roman"/>
        </w:rPr>
        <w:t>закупованої</w:t>
      </w:r>
      <w:proofErr w:type="spellEnd"/>
      <w:r w:rsidRPr="00B64704">
        <w:rPr>
          <w:rFonts w:ascii="Times New Roman" w:eastAsia="Times New Roman" w:hAnsi="Times New Roman"/>
        </w:rPr>
        <w:t xml:space="preserve"> </w:t>
      </w:r>
      <w:proofErr w:type="spellStart"/>
      <w:r w:rsidRPr="00B64704">
        <w:rPr>
          <w:rFonts w:ascii="Times New Roman" w:eastAsia="Times New Roman" w:hAnsi="Times New Roman"/>
        </w:rPr>
        <w:t>електропостачальником</w:t>
      </w:r>
      <w:proofErr w:type="spellEnd"/>
      <w:r w:rsidRPr="00B64704">
        <w:rPr>
          <w:rFonts w:ascii="Times New Roman" w:eastAsia="Times New Roman" w:hAnsi="Times New Roman"/>
        </w:rPr>
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</w:r>
      <w:proofErr w:type="spellStart"/>
      <w:r w:rsidRPr="00B64704">
        <w:rPr>
          <w:rFonts w:ascii="Times New Roman" w:eastAsia="Times New Roman" w:hAnsi="Times New Roman"/>
        </w:rPr>
        <w:t>електропостачальника</w:t>
      </w:r>
      <w:proofErr w:type="spellEnd"/>
      <w:r w:rsidRPr="00B64704">
        <w:rPr>
          <w:rFonts w:ascii="Times New Roman" w:eastAsia="Times New Roman" w:hAnsi="Times New Roman"/>
        </w:rPr>
        <w:t xml:space="preserve"> та всі визначені законодавством податки та збори. </w:t>
      </w:r>
    </w:p>
    <w:p w14:paraId="0000000C" w14:textId="1C44CCED" w:rsidR="006C2358" w:rsidRPr="00B64704" w:rsidRDefault="00210651" w:rsidP="00027E3F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</w:rPr>
      </w:pPr>
      <w:r w:rsidRPr="00B64704">
        <w:rPr>
          <w:rFonts w:ascii="Times New Roman" w:eastAsia="Times New Roman" w:hAnsi="Times New Roman"/>
          <w:b/>
        </w:rPr>
        <w:t>Розмір бюджетного призначення:</w:t>
      </w:r>
      <w:r w:rsidR="00027E3F" w:rsidRPr="00B64704">
        <w:rPr>
          <w:rFonts w:ascii="Times New Roman" w:eastAsia="Times New Roman" w:hAnsi="Times New Roman"/>
        </w:rPr>
        <w:t xml:space="preserve"> Сформований з урахуванням обсягів наявної потреби у товарах за рахунок коштів Державного бюджету України на 202</w:t>
      </w:r>
      <w:r w:rsidR="00CD52C5">
        <w:rPr>
          <w:rFonts w:ascii="Times New Roman" w:eastAsia="Times New Roman" w:hAnsi="Times New Roman"/>
        </w:rPr>
        <w:t>6</w:t>
      </w:r>
      <w:r w:rsidR="00027E3F" w:rsidRPr="00B64704">
        <w:rPr>
          <w:rFonts w:ascii="Times New Roman" w:eastAsia="Times New Roman" w:hAnsi="Times New Roman"/>
        </w:rPr>
        <w:t xml:space="preserve"> рік.</w:t>
      </w:r>
    </w:p>
    <w:p w14:paraId="083C89B5" w14:textId="77777777" w:rsidR="00C62B04" w:rsidRPr="00B64704" w:rsidRDefault="00C62B04" w:rsidP="00C62B04">
      <w:pPr>
        <w:spacing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B64704">
        <w:rPr>
          <w:rFonts w:ascii="Times New Roman" w:eastAsia="Times New Roman" w:hAnsi="Times New Roman"/>
          <w:b/>
          <w:bCs/>
        </w:rPr>
        <w:t>Обґрунтування технічних та якісних характеристик предмета закупівлі:</w:t>
      </w:r>
    </w:p>
    <w:p w14:paraId="2A67CF9A" w14:textId="0EF0356E" w:rsidR="00C62B04" w:rsidRPr="00B64704" w:rsidRDefault="00C62B04" w:rsidP="00C62B04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>Умови постачання електричної енергії повинні відповідати нормам чинного законодавства у сфері електроенергетики, які регулюють взаємовідносини сторін в процесі постачання електричної енергії, а саме:</w:t>
      </w:r>
    </w:p>
    <w:p w14:paraId="2A114F58" w14:textId="6985A6AA" w:rsidR="00C62B04" w:rsidRPr="00B64704" w:rsidRDefault="00C62B04" w:rsidP="00C62B04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>постанови НКРЕКП від 14.03.2018 № 312 «Про затвердження Правил роздрібного ринку електричної енергії»;</w:t>
      </w:r>
    </w:p>
    <w:p w14:paraId="0DB68758" w14:textId="09D365C1" w:rsidR="00C62B04" w:rsidRPr="00B64704" w:rsidRDefault="00C62B04" w:rsidP="00C62B04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>постанови НКРЕКП від 14.03.2018 № 309 «Про затвердження Кодексу системи передачі»;</w:t>
      </w:r>
    </w:p>
    <w:p w14:paraId="0BD04A77" w14:textId="4C1C6EDF" w:rsidR="00C62B04" w:rsidRPr="00B64704" w:rsidRDefault="00C62B04" w:rsidP="00C62B04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>постанови НКРЕКП від 14.03.2018 № 310 «Про затвердження Кодексу систем розподілу»;</w:t>
      </w:r>
    </w:p>
    <w:p w14:paraId="50C57EA3" w14:textId="77777777" w:rsidR="00C62B04" w:rsidRPr="00B64704" w:rsidRDefault="00C62B04" w:rsidP="00C62B04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>постанови НКРЕКП від 14.03.2018 № 307 «Про затвердження Правил ринку»;</w:t>
      </w:r>
    </w:p>
    <w:p w14:paraId="3BD1FCE7" w14:textId="535A94AE" w:rsidR="00C62B04" w:rsidRPr="00B64704" w:rsidRDefault="00C62B04" w:rsidP="00C62B04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>постанови НКРЕКП від 09.11.2017 № 1388 «Про затвердження Ліцензійних умов</w:t>
      </w:r>
      <w:r w:rsidR="00B64704" w:rsidRPr="00B64704">
        <w:rPr>
          <w:rFonts w:ascii="Times New Roman" w:eastAsia="Times New Roman" w:hAnsi="Times New Roman"/>
        </w:rPr>
        <w:t xml:space="preserve"> </w:t>
      </w:r>
      <w:r w:rsidRPr="00B64704">
        <w:rPr>
          <w:rFonts w:ascii="Times New Roman" w:eastAsia="Times New Roman" w:hAnsi="Times New Roman"/>
        </w:rPr>
        <w:t>провадження господарської діяльності з передачі електричної енергії»;</w:t>
      </w:r>
    </w:p>
    <w:p w14:paraId="0BAF07A0" w14:textId="7EE818B1" w:rsidR="00C62B04" w:rsidRPr="00B64704" w:rsidRDefault="00C62B04" w:rsidP="00C62B04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>постанови НКРЕКП від 27.12.2017 № 1469 «Про затвердження Ліцензійних умов</w:t>
      </w:r>
      <w:r w:rsidR="00B64704" w:rsidRPr="00B64704">
        <w:rPr>
          <w:rFonts w:ascii="Times New Roman" w:eastAsia="Times New Roman" w:hAnsi="Times New Roman"/>
        </w:rPr>
        <w:t xml:space="preserve"> </w:t>
      </w:r>
      <w:r w:rsidRPr="00B64704">
        <w:rPr>
          <w:rFonts w:ascii="Times New Roman" w:eastAsia="Times New Roman" w:hAnsi="Times New Roman"/>
        </w:rPr>
        <w:t>провадження господарської діяльності з постачання електричної енергії споживачу»;</w:t>
      </w:r>
    </w:p>
    <w:p w14:paraId="05664401" w14:textId="3947AF95" w:rsidR="00C62B04" w:rsidRPr="00B64704" w:rsidRDefault="00C62B04" w:rsidP="00C62B04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lastRenderedPageBreak/>
        <w:t>постанови НКРЕКП від 27.12.2017 № 1470 «Про затвердження Ліцензійних умов</w:t>
      </w:r>
      <w:r w:rsidR="00B64704" w:rsidRPr="00B64704">
        <w:rPr>
          <w:rFonts w:ascii="Times New Roman" w:eastAsia="Times New Roman" w:hAnsi="Times New Roman"/>
        </w:rPr>
        <w:t xml:space="preserve"> </w:t>
      </w:r>
      <w:r w:rsidRPr="00B64704">
        <w:rPr>
          <w:rFonts w:ascii="Times New Roman" w:eastAsia="Times New Roman" w:hAnsi="Times New Roman"/>
        </w:rPr>
        <w:t>провадження господарської діяльності з розподілу електричної енергії»;</w:t>
      </w:r>
    </w:p>
    <w:p w14:paraId="515679B9" w14:textId="36CF0ED4" w:rsidR="00C62B04" w:rsidRPr="00B64704" w:rsidRDefault="00C62B04" w:rsidP="00C62B04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>іншим нормативно-правовим актам чинного законодавства у сфері електроенергетики,</w:t>
      </w:r>
      <w:r w:rsidR="00B64704" w:rsidRPr="00B64704">
        <w:rPr>
          <w:rFonts w:ascii="Times New Roman" w:eastAsia="Times New Roman" w:hAnsi="Times New Roman"/>
        </w:rPr>
        <w:t xml:space="preserve"> </w:t>
      </w:r>
      <w:r w:rsidRPr="00B64704">
        <w:rPr>
          <w:rFonts w:ascii="Times New Roman" w:eastAsia="Times New Roman" w:hAnsi="Times New Roman"/>
        </w:rPr>
        <w:t>що регулюють взаємовідносини сторін в процесі постачання електричної енергії</w:t>
      </w:r>
      <w:r w:rsidR="00B64704" w:rsidRPr="00B64704">
        <w:rPr>
          <w:rFonts w:ascii="Times New Roman" w:eastAsia="Times New Roman" w:hAnsi="Times New Roman"/>
        </w:rPr>
        <w:t>.</w:t>
      </w:r>
    </w:p>
    <w:p w14:paraId="14441915" w14:textId="0CC8B11A" w:rsidR="00C62B04" w:rsidRPr="00B64704" w:rsidRDefault="00C62B04" w:rsidP="00C62B04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>Параметри якості електричної енергії мають відповідати параметрам, визначеним у</w:t>
      </w:r>
      <w:r w:rsidR="00B64704" w:rsidRPr="00B64704">
        <w:rPr>
          <w:rFonts w:ascii="Times New Roman" w:eastAsia="Times New Roman" w:hAnsi="Times New Roman"/>
        </w:rPr>
        <w:t xml:space="preserve"> </w:t>
      </w:r>
      <w:r w:rsidRPr="00B64704">
        <w:rPr>
          <w:rFonts w:ascii="Times New Roman" w:eastAsia="Times New Roman" w:hAnsi="Times New Roman"/>
        </w:rPr>
        <w:t>ДСТУ EN 50160:2023 «Характеристики напруги електропостачання в електричних мережах</w:t>
      </w:r>
      <w:r w:rsidR="00B64704" w:rsidRPr="00B64704">
        <w:rPr>
          <w:rFonts w:ascii="Times New Roman" w:eastAsia="Times New Roman" w:hAnsi="Times New Roman"/>
        </w:rPr>
        <w:t xml:space="preserve"> </w:t>
      </w:r>
      <w:r w:rsidRPr="00B64704">
        <w:rPr>
          <w:rFonts w:ascii="Times New Roman" w:eastAsia="Times New Roman" w:hAnsi="Times New Roman"/>
        </w:rPr>
        <w:t xml:space="preserve">загальної </w:t>
      </w:r>
      <w:proofErr w:type="spellStart"/>
      <w:r w:rsidRPr="00B64704">
        <w:rPr>
          <w:rFonts w:ascii="Times New Roman" w:eastAsia="Times New Roman" w:hAnsi="Times New Roman"/>
        </w:rPr>
        <w:t>призначеності</w:t>
      </w:r>
      <w:proofErr w:type="spellEnd"/>
      <w:r w:rsidRPr="00B64704">
        <w:rPr>
          <w:rFonts w:ascii="Times New Roman" w:eastAsia="Times New Roman" w:hAnsi="Times New Roman"/>
        </w:rPr>
        <w:t>» (далі — ДСТУ EN 50160:2023).</w:t>
      </w:r>
    </w:p>
    <w:p w14:paraId="0FF505E7" w14:textId="3C2EF5F5" w:rsidR="00B64704" w:rsidRPr="00B64704" w:rsidRDefault="00B64704" w:rsidP="00B64704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 xml:space="preserve">Плановий обсяг закупівлі електричної енергії для об’єктів Замовника – </w:t>
      </w:r>
      <w:r w:rsidR="00CD52C5">
        <w:rPr>
          <w:rFonts w:ascii="Times New Roman" w:eastAsia="Times New Roman" w:hAnsi="Times New Roman"/>
        </w:rPr>
        <w:t>44566</w:t>
      </w:r>
      <w:r w:rsidRPr="00B64704">
        <w:rPr>
          <w:rFonts w:ascii="Times New Roman" w:eastAsia="Times New Roman" w:hAnsi="Times New Roman"/>
        </w:rPr>
        <w:t xml:space="preserve"> кВт*год</w:t>
      </w:r>
    </w:p>
    <w:p w14:paraId="2117D1EE" w14:textId="1D852CC4" w:rsidR="00C62B04" w:rsidRPr="00B64704" w:rsidRDefault="00C62B04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 xml:space="preserve">Термін постачання — з 01 </w:t>
      </w:r>
      <w:r w:rsidR="00CD52C5">
        <w:rPr>
          <w:rFonts w:ascii="Times New Roman" w:eastAsia="Times New Roman" w:hAnsi="Times New Roman"/>
        </w:rPr>
        <w:t>черв</w:t>
      </w:r>
      <w:r w:rsidRPr="00B64704">
        <w:rPr>
          <w:rFonts w:ascii="Times New Roman" w:eastAsia="Times New Roman" w:hAnsi="Times New Roman"/>
        </w:rPr>
        <w:t>ня 202</w:t>
      </w:r>
      <w:r w:rsidR="00CD52C5">
        <w:rPr>
          <w:rFonts w:ascii="Times New Roman" w:eastAsia="Times New Roman" w:hAnsi="Times New Roman"/>
        </w:rPr>
        <w:t>6</w:t>
      </w:r>
      <w:r w:rsidRPr="00B64704">
        <w:rPr>
          <w:rFonts w:ascii="Times New Roman" w:eastAsia="Times New Roman" w:hAnsi="Times New Roman"/>
        </w:rPr>
        <w:t>р. по 31 грудня 202</w:t>
      </w:r>
      <w:r w:rsidR="00CD52C5">
        <w:rPr>
          <w:rFonts w:ascii="Times New Roman" w:eastAsia="Times New Roman" w:hAnsi="Times New Roman"/>
        </w:rPr>
        <w:t>6</w:t>
      </w:r>
      <w:r w:rsidRPr="00B64704">
        <w:rPr>
          <w:rFonts w:ascii="Times New Roman" w:eastAsia="Times New Roman" w:hAnsi="Times New Roman"/>
        </w:rPr>
        <w:t>р.</w:t>
      </w:r>
    </w:p>
    <w:p w14:paraId="5EE3383B" w14:textId="1382EF02" w:rsidR="00025F65" w:rsidRPr="00B64704" w:rsidRDefault="00210651">
      <w:pPr>
        <w:spacing w:after="12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B64704">
        <w:rPr>
          <w:rFonts w:ascii="Times New Roman" w:eastAsia="Times New Roman" w:hAnsi="Times New Roman"/>
        </w:rPr>
        <w:t>Електропостачальник</w:t>
      </w:r>
      <w:proofErr w:type="spellEnd"/>
      <w:r w:rsidRPr="00B64704">
        <w:rPr>
          <w:rFonts w:ascii="Times New Roman" w:eastAsia="Times New Roman" w:hAnsi="Times New Roman"/>
        </w:rPr>
        <w:t xml:space="preserve"> повинен забезпечити поставку електричної енергії на об’єкт</w:t>
      </w:r>
      <w:r w:rsidR="00724F2B" w:rsidRPr="00B64704">
        <w:rPr>
          <w:rFonts w:ascii="Times New Roman" w:eastAsia="Times New Roman" w:hAnsi="Times New Roman"/>
        </w:rPr>
        <w:t>и</w:t>
      </w:r>
      <w:r w:rsidRPr="00B64704">
        <w:rPr>
          <w:rFonts w:ascii="Times New Roman" w:eastAsia="Times New Roman" w:hAnsi="Times New Roman"/>
        </w:rPr>
        <w:t xml:space="preserve"> замовника, як</w:t>
      </w:r>
      <w:r w:rsidR="00724F2B" w:rsidRPr="00B64704">
        <w:rPr>
          <w:rFonts w:ascii="Times New Roman" w:eastAsia="Times New Roman" w:hAnsi="Times New Roman"/>
        </w:rPr>
        <w:t>і</w:t>
      </w:r>
      <w:r w:rsidRPr="00B64704">
        <w:rPr>
          <w:rFonts w:ascii="Times New Roman" w:eastAsia="Times New Roman" w:hAnsi="Times New Roman"/>
        </w:rPr>
        <w:t xml:space="preserve"> знаход</w:t>
      </w:r>
      <w:r w:rsidR="00724F2B" w:rsidRPr="00B64704">
        <w:rPr>
          <w:rFonts w:ascii="Times New Roman" w:eastAsia="Times New Roman" w:hAnsi="Times New Roman"/>
        </w:rPr>
        <w:t>я</w:t>
      </w:r>
      <w:r w:rsidRPr="00B64704">
        <w:rPr>
          <w:rFonts w:ascii="Times New Roman" w:eastAsia="Times New Roman" w:hAnsi="Times New Roman"/>
        </w:rPr>
        <w:t>ться за адрес</w:t>
      </w:r>
      <w:r w:rsidR="00724F2B" w:rsidRPr="00B64704">
        <w:rPr>
          <w:rFonts w:ascii="Times New Roman" w:eastAsia="Times New Roman" w:hAnsi="Times New Roman"/>
        </w:rPr>
        <w:t>ами:</w:t>
      </w:r>
      <w:r w:rsidRPr="00B64704">
        <w:rPr>
          <w:rFonts w:ascii="Times New Roman" w:eastAsia="Times New Roman" w:hAnsi="Times New Roman"/>
        </w:rPr>
        <w:t xml:space="preserve"> </w:t>
      </w:r>
    </w:p>
    <w:tbl>
      <w:tblPr>
        <w:tblStyle w:val="a8"/>
        <w:tblW w:w="9640" w:type="dxa"/>
        <w:tblInd w:w="-147" w:type="dxa"/>
        <w:tblLook w:val="04A0" w:firstRow="1" w:lastRow="0" w:firstColumn="1" w:lastColumn="0" w:noHBand="0" w:noVBand="1"/>
      </w:tblPr>
      <w:tblGrid>
        <w:gridCol w:w="493"/>
        <w:gridCol w:w="4200"/>
        <w:gridCol w:w="4947"/>
      </w:tblGrid>
      <w:tr w:rsidR="00025F65" w:rsidRPr="004E6B15" w14:paraId="41FA922B" w14:textId="77777777" w:rsidTr="00025F65">
        <w:trPr>
          <w:trHeight w:val="373"/>
        </w:trPr>
        <w:tc>
          <w:tcPr>
            <w:tcW w:w="468" w:type="dxa"/>
            <w:vMerge w:val="restart"/>
            <w:vAlign w:val="center"/>
          </w:tcPr>
          <w:p w14:paraId="5F250673" w14:textId="77777777" w:rsidR="00025F65" w:rsidRPr="00B64704" w:rsidRDefault="00025F65" w:rsidP="00025F65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B64704">
              <w:rPr>
                <w:rFonts w:ascii="Times New Roman" w:eastAsia="Times New Roman" w:hAnsi="Times New Roman"/>
                <w:b/>
                <w:bCs/>
              </w:rPr>
              <w:t>№ з/п</w:t>
            </w:r>
          </w:p>
        </w:tc>
        <w:tc>
          <w:tcPr>
            <w:tcW w:w="4210" w:type="dxa"/>
            <w:vMerge w:val="restart"/>
            <w:vAlign w:val="center"/>
          </w:tcPr>
          <w:p w14:paraId="2A755CDE" w14:textId="77777777" w:rsidR="00025F65" w:rsidRPr="00B64704" w:rsidRDefault="00025F65" w:rsidP="00025F65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64704">
              <w:rPr>
                <w:rFonts w:ascii="Times New Roman" w:eastAsia="Times New Roman" w:hAnsi="Times New Roman"/>
                <w:b/>
                <w:bCs/>
              </w:rPr>
              <w:t>Найменування</w:t>
            </w:r>
            <w:proofErr w:type="spellEnd"/>
            <w:r w:rsidRPr="00B6470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B64704">
              <w:rPr>
                <w:rFonts w:ascii="Times New Roman" w:eastAsia="Times New Roman" w:hAnsi="Times New Roman"/>
                <w:b/>
                <w:bCs/>
              </w:rPr>
              <w:t>об’єкту</w:t>
            </w:r>
            <w:proofErr w:type="spellEnd"/>
          </w:p>
        </w:tc>
        <w:tc>
          <w:tcPr>
            <w:tcW w:w="4962" w:type="dxa"/>
            <w:vMerge w:val="restart"/>
            <w:vAlign w:val="center"/>
          </w:tcPr>
          <w:p w14:paraId="73788A7C" w14:textId="77777777" w:rsidR="00025F65" w:rsidRPr="00B64704" w:rsidRDefault="00025F65" w:rsidP="00025F65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B64704">
              <w:rPr>
                <w:rFonts w:ascii="Times New Roman" w:eastAsia="Times New Roman" w:hAnsi="Times New Roman"/>
                <w:b/>
                <w:bCs/>
              </w:rPr>
              <w:t xml:space="preserve">Адреса </w:t>
            </w:r>
            <w:proofErr w:type="spellStart"/>
            <w:r w:rsidRPr="00B64704">
              <w:rPr>
                <w:rFonts w:ascii="Times New Roman" w:eastAsia="Times New Roman" w:hAnsi="Times New Roman"/>
                <w:b/>
                <w:bCs/>
              </w:rPr>
              <w:t>об’єкта</w:t>
            </w:r>
            <w:proofErr w:type="spellEnd"/>
          </w:p>
        </w:tc>
      </w:tr>
      <w:tr w:rsidR="00025F65" w:rsidRPr="004E6B15" w14:paraId="607D79D7" w14:textId="77777777" w:rsidTr="00025F65">
        <w:trPr>
          <w:trHeight w:val="373"/>
        </w:trPr>
        <w:tc>
          <w:tcPr>
            <w:tcW w:w="468" w:type="dxa"/>
            <w:vMerge/>
          </w:tcPr>
          <w:p w14:paraId="44C657DC" w14:textId="77777777" w:rsidR="00025F65" w:rsidRPr="00B64704" w:rsidRDefault="00025F65" w:rsidP="00025F65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210" w:type="dxa"/>
            <w:vMerge/>
          </w:tcPr>
          <w:p w14:paraId="08255D68" w14:textId="77777777" w:rsidR="00025F65" w:rsidRPr="00B64704" w:rsidRDefault="00025F65" w:rsidP="00025F65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962" w:type="dxa"/>
            <w:vMerge/>
          </w:tcPr>
          <w:p w14:paraId="1C7D0107" w14:textId="77777777" w:rsidR="00025F65" w:rsidRPr="00B64704" w:rsidRDefault="00025F65" w:rsidP="00025F65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E6B15" w:rsidRPr="004E6B15" w14:paraId="0043DCC2" w14:textId="77777777" w:rsidTr="00025F65">
        <w:tc>
          <w:tcPr>
            <w:tcW w:w="468" w:type="dxa"/>
            <w:vAlign w:val="center"/>
          </w:tcPr>
          <w:p w14:paraId="48B81841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4210" w:type="dxa"/>
          </w:tcPr>
          <w:p w14:paraId="59875CB7" w14:textId="025E7D24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lang w:val="uk-UA" w:eastAsia="ru-RU"/>
              </w:rPr>
              <w:t xml:space="preserve">3003909.00003 </w:t>
            </w:r>
            <w:proofErr w:type="spellStart"/>
            <w:r w:rsidRPr="00B64704">
              <w:rPr>
                <w:rFonts w:ascii="Times New Roman" w:eastAsia="Times New Roman" w:hAnsi="Times New Roman"/>
                <w:lang w:val="uk-UA" w:eastAsia="ru-RU"/>
              </w:rPr>
              <w:t>адмін</w:t>
            </w:r>
            <w:proofErr w:type="spellEnd"/>
            <w:r w:rsidRPr="00B64704">
              <w:rPr>
                <w:rFonts w:ascii="Times New Roman" w:eastAsia="Times New Roman" w:hAnsi="Times New Roman"/>
                <w:lang w:val="uk-UA" w:eastAsia="ru-RU"/>
              </w:rPr>
              <w:t>. будівля</w:t>
            </w:r>
          </w:p>
        </w:tc>
        <w:tc>
          <w:tcPr>
            <w:tcW w:w="4962" w:type="dxa"/>
          </w:tcPr>
          <w:p w14:paraId="38FCAFEC" w14:textId="6BB54EEC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lang w:val="uk-UA" w:eastAsia="ru-RU"/>
              </w:rPr>
              <w:t>м. Київ, Голосіївський район, проспект Науки, 39, корпус 2</w:t>
            </w:r>
          </w:p>
        </w:tc>
      </w:tr>
      <w:tr w:rsidR="004E6B15" w:rsidRPr="004E6B15" w14:paraId="1F8BE99A" w14:textId="77777777" w:rsidTr="00025F65">
        <w:tc>
          <w:tcPr>
            <w:tcW w:w="468" w:type="dxa"/>
            <w:vAlign w:val="center"/>
          </w:tcPr>
          <w:p w14:paraId="4678C0B7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10" w:type="dxa"/>
          </w:tcPr>
          <w:p w14:paraId="2185F5D7" w14:textId="00034A2E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lang w:val="uk-UA" w:eastAsia="ru-RU"/>
              </w:rPr>
              <w:t xml:space="preserve">3003909.00004 </w:t>
            </w:r>
            <w:proofErr w:type="spellStart"/>
            <w:r w:rsidRPr="00B64704">
              <w:rPr>
                <w:rFonts w:ascii="Times New Roman" w:eastAsia="Times New Roman" w:hAnsi="Times New Roman"/>
                <w:lang w:val="uk-UA" w:eastAsia="ru-RU"/>
              </w:rPr>
              <w:t>адмін</w:t>
            </w:r>
            <w:proofErr w:type="spellEnd"/>
            <w:r w:rsidRPr="00B64704">
              <w:rPr>
                <w:rFonts w:ascii="Times New Roman" w:eastAsia="Times New Roman" w:hAnsi="Times New Roman"/>
                <w:lang w:val="uk-UA" w:eastAsia="ru-RU"/>
              </w:rPr>
              <w:t>. будівля</w:t>
            </w:r>
          </w:p>
        </w:tc>
        <w:tc>
          <w:tcPr>
            <w:tcW w:w="4962" w:type="dxa"/>
          </w:tcPr>
          <w:p w14:paraId="2B34F44D" w14:textId="42F4B29F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lang w:val="uk-UA" w:eastAsia="ru-RU"/>
              </w:rPr>
              <w:t>м. Київ, Голосіївський район, проспект Науки, 39, корпус 2</w:t>
            </w:r>
          </w:p>
        </w:tc>
      </w:tr>
      <w:tr w:rsidR="004E6B15" w:rsidRPr="004E6B15" w14:paraId="151823B6" w14:textId="77777777" w:rsidTr="00025F65">
        <w:tc>
          <w:tcPr>
            <w:tcW w:w="468" w:type="dxa"/>
            <w:vAlign w:val="center"/>
          </w:tcPr>
          <w:p w14:paraId="558D8765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4210" w:type="dxa"/>
          </w:tcPr>
          <w:p w14:paraId="31900E5A" w14:textId="00BCCC52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lang w:val="uk-UA" w:eastAsia="ru-RU"/>
              </w:rPr>
              <w:t xml:space="preserve">Окрема </w:t>
            </w:r>
            <w:proofErr w:type="spellStart"/>
            <w:r w:rsidRPr="00B64704">
              <w:rPr>
                <w:rFonts w:ascii="Times New Roman" w:eastAsia="Times New Roman" w:hAnsi="Times New Roman"/>
                <w:bCs/>
                <w:lang w:val="uk-UA" w:eastAsia="ru-RU"/>
              </w:rPr>
              <w:t>гідрометеорологична</w:t>
            </w:r>
            <w:proofErr w:type="spellEnd"/>
            <w:r w:rsidRPr="00B64704">
              <w:rPr>
                <w:rFonts w:ascii="Times New Roman" w:eastAsia="Times New Roman" w:hAnsi="Times New Roman"/>
                <w:bCs/>
                <w:lang w:val="uk-UA" w:eastAsia="ru-RU"/>
              </w:rPr>
              <w:t xml:space="preserve"> станція Київ</w:t>
            </w:r>
          </w:p>
        </w:tc>
        <w:tc>
          <w:tcPr>
            <w:tcW w:w="4962" w:type="dxa"/>
          </w:tcPr>
          <w:p w14:paraId="7E83524E" w14:textId="72CDC82C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noProof/>
                <w:lang w:val="uk-UA" w:eastAsia="ru-RU"/>
              </w:rPr>
              <w:t>м.Київ, Голосіївський район, просп. Науки, 37</w:t>
            </w:r>
          </w:p>
        </w:tc>
      </w:tr>
      <w:tr w:rsidR="004E6B15" w:rsidRPr="004E6B15" w14:paraId="5F47F08E" w14:textId="77777777" w:rsidTr="00025F65">
        <w:tc>
          <w:tcPr>
            <w:tcW w:w="468" w:type="dxa"/>
            <w:vAlign w:val="center"/>
          </w:tcPr>
          <w:p w14:paraId="5A1EBB4E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10" w:type="dxa"/>
          </w:tcPr>
          <w:p w14:paraId="68049665" w14:textId="53D1C4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lang w:val="uk-UA" w:eastAsia="ru-RU"/>
              </w:rPr>
              <w:t>гідрологічна станція «Київ»</w:t>
            </w:r>
          </w:p>
        </w:tc>
        <w:tc>
          <w:tcPr>
            <w:tcW w:w="4962" w:type="dxa"/>
          </w:tcPr>
          <w:p w14:paraId="130A9296" w14:textId="202D7815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noProof/>
                <w:lang w:val="uk-UA" w:eastAsia="ru-RU"/>
              </w:rPr>
              <w:t>м.Київ, Дніпровський район, проспект Броварський (Гідропарк)</w:t>
            </w:r>
          </w:p>
        </w:tc>
      </w:tr>
      <w:tr w:rsidR="004E6B15" w:rsidRPr="004E6B15" w14:paraId="504406E1" w14:textId="77777777" w:rsidTr="00025F65">
        <w:tc>
          <w:tcPr>
            <w:tcW w:w="468" w:type="dxa"/>
            <w:vAlign w:val="center"/>
          </w:tcPr>
          <w:p w14:paraId="65E47158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4210" w:type="dxa"/>
          </w:tcPr>
          <w:p w14:paraId="07DD1D2E" w14:textId="6EB822A3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lang w:val="uk-UA" w:eastAsia="ru-RU"/>
              </w:rPr>
              <w:t>пост спостереження за забрудненням повітря №4</w:t>
            </w:r>
          </w:p>
        </w:tc>
        <w:tc>
          <w:tcPr>
            <w:tcW w:w="4962" w:type="dxa"/>
          </w:tcPr>
          <w:p w14:paraId="48B529E1" w14:textId="2B0B5FAD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noProof/>
                <w:lang w:val="uk-UA" w:eastAsia="ru-RU"/>
              </w:rPr>
              <w:t>м.Київ, Деснянський район, вул. Інженера Бородіна, 2</w:t>
            </w:r>
          </w:p>
        </w:tc>
      </w:tr>
      <w:tr w:rsidR="004E6B15" w:rsidRPr="004E6B15" w14:paraId="0124116D" w14:textId="77777777" w:rsidTr="00025F65">
        <w:tc>
          <w:tcPr>
            <w:tcW w:w="468" w:type="dxa"/>
            <w:vAlign w:val="center"/>
          </w:tcPr>
          <w:p w14:paraId="5CC8B90F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6</w:t>
            </w:r>
          </w:p>
        </w:tc>
        <w:tc>
          <w:tcPr>
            <w:tcW w:w="4210" w:type="dxa"/>
          </w:tcPr>
          <w:p w14:paraId="1B704DB1" w14:textId="4123418D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lang w:val="uk-UA" w:eastAsia="ru-RU"/>
              </w:rPr>
              <w:t>пост спостереження за забрудненням повітря №7</w:t>
            </w:r>
          </w:p>
        </w:tc>
        <w:tc>
          <w:tcPr>
            <w:tcW w:w="4962" w:type="dxa"/>
          </w:tcPr>
          <w:p w14:paraId="3E613F97" w14:textId="486D3C3E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noProof/>
                <w:lang w:val="uk-UA" w:eastAsia="ru-RU"/>
              </w:rPr>
              <w:t>м.Київ, Печерський район, площа Бессарабська, 9/1</w:t>
            </w:r>
          </w:p>
        </w:tc>
      </w:tr>
      <w:tr w:rsidR="004E6B15" w:rsidRPr="004E6B15" w14:paraId="44A84B98" w14:textId="77777777" w:rsidTr="00025F65">
        <w:tc>
          <w:tcPr>
            <w:tcW w:w="468" w:type="dxa"/>
            <w:vAlign w:val="center"/>
          </w:tcPr>
          <w:p w14:paraId="5FBD4429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7</w:t>
            </w:r>
          </w:p>
        </w:tc>
        <w:tc>
          <w:tcPr>
            <w:tcW w:w="4210" w:type="dxa"/>
          </w:tcPr>
          <w:p w14:paraId="7AECB042" w14:textId="2E7976C9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lang w:val="uk-UA" w:eastAsia="ru-RU"/>
              </w:rPr>
              <w:t>пост спостереження за забрудненням повітря №8</w:t>
            </w:r>
          </w:p>
        </w:tc>
        <w:tc>
          <w:tcPr>
            <w:tcW w:w="4962" w:type="dxa"/>
          </w:tcPr>
          <w:p w14:paraId="6532D7B3" w14:textId="03FDE0E8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noProof/>
                <w:lang w:val="uk-UA" w:eastAsia="ru-RU"/>
              </w:rPr>
              <w:t>м.Київ, Печерський район, бульвар Лесі Українки, 29</w:t>
            </w:r>
          </w:p>
        </w:tc>
      </w:tr>
      <w:tr w:rsidR="004E6B15" w:rsidRPr="004E6B15" w14:paraId="09A006E1" w14:textId="77777777" w:rsidTr="00025F65">
        <w:tc>
          <w:tcPr>
            <w:tcW w:w="468" w:type="dxa"/>
            <w:vAlign w:val="center"/>
          </w:tcPr>
          <w:p w14:paraId="0768DDD0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8</w:t>
            </w:r>
          </w:p>
        </w:tc>
        <w:tc>
          <w:tcPr>
            <w:tcW w:w="4210" w:type="dxa"/>
          </w:tcPr>
          <w:p w14:paraId="5D123500" w14:textId="0B0A9625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lang w:val="uk-UA" w:eastAsia="ru-RU"/>
              </w:rPr>
              <w:t>пост спостереження за забрудненням повітря №17</w:t>
            </w:r>
          </w:p>
        </w:tc>
        <w:tc>
          <w:tcPr>
            <w:tcW w:w="4962" w:type="dxa"/>
          </w:tcPr>
          <w:p w14:paraId="1E8822EF" w14:textId="3925AF5F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noProof/>
                <w:lang w:val="uk-UA" w:eastAsia="ru-RU"/>
              </w:rPr>
              <w:t>м.Київ, Оболонський район, проспект Оболонський, 14</w:t>
            </w:r>
          </w:p>
        </w:tc>
      </w:tr>
      <w:tr w:rsidR="004E6B15" w:rsidRPr="004E6B15" w14:paraId="607FADD0" w14:textId="77777777" w:rsidTr="00025F65">
        <w:tc>
          <w:tcPr>
            <w:tcW w:w="468" w:type="dxa"/>
            <w:vAlign w:val="center"/>
          </w:tcPr>
          <w:p w14:paraId="5B348FB2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9</w:t>
            </w:r>
          </w:p>
        </w:tc>
        <w:tc>
          <w:tcPr>
            <w:tcW w:w="4210" w:type="dxa"/>
          </w:tcPr>
          <w:p w14:paraId="0A799515" w14:textId="0ED6E52B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lang w:val="uk-UA" w:eastAsia="ru-RU"/>
              </w:rPr>
              <w:t>пост спостереження за забрудненням повітря №21</w:t>
            </w:r>
          </w:p>
        </w:tc>
        <w:tc>
          <w:tcPr>
            <w:tcW w:w="4962" w:type="dxa"/>
          </w:tcPr>
          <w:p w14:paraId="7558EBF1" w14:textId="3A523B21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noProof/>
                <w:lang w:val="uk-UA" w:eastAsia="ru-RU"/>
              </w:rPr>
              <w:t>м.Київ, Оболонський район, вул. Скляренка Семена, 5</w:t>
            </w:r>
          </w:p>
        </w:tc>
      </w:tr>
      <w:tr w:rsidR="004E6B15" w:rsidRPr="004E6B15" w14:paraId="345F766E" w14:textId="77777777" w:rsidTr="00025F65">
        <w:tc>
          <w:tcPr>
            <w:tcW w:w="468" w:type="dxa"/>
            <w:vAlign w:val="center"/>
          </w:tcPr>
          <w:p w14:paraId="1D3BDFC1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10" w:type="dxa"/>
          </w:tcPr>
          <w:p w14:paraId="1D03A4C4" w14:textId="715ABE2B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lang w:val="uk-UA" w:eastAsia="ru-RU"/>
              </w:rPr>
              <w:t>ПСЗ №20, лабораторія</w:t>
            </w:r>
          </w:p>
        </w:tc>
        <w:tc>
          <w:tcPr>
            <w:tcW w:w="4962" w:type="dxa"/>
          </w:tcPr>
          <w:p w14:paraId="2FD4A8C7" w14:textId="16A8CDF0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noProof/>
                <w:lang w:val="uk-UA" w:eastAsia="ru-RU"/>
              </w:rPr>
              <w:t>м.Київ, Голосіївський район, площа Деміївська, (р-н бібліотеки Вернадського, пр-т Науки, 4)</w:t>
            </w:r>
          </w:p>
        </w:tc>
      </w:tr>
      <w:tr w:rsidR="004E6B15" w:rsidRPr="004E6B15" w14:paraId="508E3544" w14:textId="77777777" w:rsidTr="00025F65">
        <w:tc>
          <w:tcPr>
            <w:tcW w:w="468" w:type="dxa"/>
            <w:vAlign w:val="center"/>
          </w:tcPr>
          <w:p w14:paraId="4D4F32AD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4210" w:type="dxa"/>
          </w:tcPr>
          <w:p w14:paraId="7257F315" w14:textId="14904B1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lang w:val="uk-UA" w:eastAsia="ru-RU"/>
              </w:rPr>
              <w:t>пост спостереження за забрудненням повітря №11</w:t>
            </w:r>
          </w:p>
        </w:tc>
        <w:tc>
          <w:tcPr>
            <w:tcW w:w="4962" w:type="dxa"/>
          </w:tcPr>
          <w:p w14:paraId="33155D79" w14:textId="118A871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noProof/>
                <w:lang w:val="uk-UA" w:eastAsia="ru-RU"/>
              </w:rPr>
              <w:t>м.Київ, Шевченківський район, проспект Берестейський, 98/2</w:t>
            </w:r>
          </w:p>
        </w:tc>
      </w:tr>
      <w:tr w:rsidR="004E6B15" w:rsidRPr="004E6B15" w14:paraId="0963DCF4" w14:textId="77777777" w:rsidTr="00025F65">
        <w:tc>
          <w:tcPr>
            <w:tcW w:w="468" w:type="dxa"/>
            <w:vAlign w:val="center"/>
          </w:tcPr>
          <w:p w14:paraId="7A9E5DF9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4210" w:type="dxa"/>
          </w:tcPr>
          <w:p w14:paraId="2888055B" w14:textId="775D2F1C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lang w:val="uk-UA" w:eastAsia="ru-RU"/>
              </w:rPr>
              <w:t>пост спостереження за забрудненням повітря №2</w:t>
            </w:r>
          </w:p>
        </w:tc>
        <w:tc>
          <w:tcPr>
            <w:tcW w:w="4962" w:type="dxa"/>
          </w:tcPr>
          <w:p w14:paraId="05423D1E" w14:textId="192276A0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noProof/>
                <w:lang w:val="uk-UA" w:eastAsia="ru-RU"/>
              </w:rPr>
              <w:t>м.Київ, Шевченківський район, вул. Довженка Олександра, 8</w:t>
            </w:r>
          </w:p>
        </w:tc>
      </w:tr>
      <w:tr w:rsidR="004E6B15" w:rsidRPr="004E6B15" w14:paraId="59B33C92" w14:textId="77777777" w:rsidTr="00025F65">
        <w:tc>
          <w:tcPr>
            <w:tcW w:w="468" w:type="dxa"/>
            <w:vAlign w:val="center"/>
          </w:tcPr>
          <w:p w14:paraId="572043AC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13</w:t>
            </w:r>
          </w:p>
        </w:tc>
        <w:tc>
          <w:tcPr>
            <w:tcW w:w="4210" w:type="dxa"/>
          </w:tcPr>
          <w:p w14:paraId="0BD0FED2" w14:textId="0F112EC0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lang w:val="uk-UA" w:eastAsia="ru-RU"/>
              </w:rPr>
              <w:t>пост спостереження за забрудненням повітря №6</w:t>
            </w:r>
          </w:p>
        </w:tc>
        <w:tc>
          <w:tcPr>
            <w:tcW w:w="4962" w:type="dxa"/>
          </w:tcPr>
          <w:p w14:paraId="6BCC6FE4" w14:textId="1FF568C2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noProof/>
                <w:lang w:val="uk-UA" w:eastAsia="ru-RU"/>
              </w:rPr>
              <w:t xml:space="preserve">м.Київ, Шевченківський район, вул. </w:t>
            </w:r>
            <w:r w:rsidRPr="00B64704">
              <w:rPr>
                <w:rFonts w:ascii="Times New Roman" w:hAnsi="Times New Roman"/>
                <w:noProof/>
                <w:lang w:val="uk-UA"/>
              </w:rPr>
              <w:t>Золотоустівська, 1</w:t>
            </w:r>
          </w:p>
        </w:tc>
      </w:tr>
      <w:tr w:rsidR="004E6B15" w:rsidRPr="004E6B15" w14:paraId="02AF5E51" w14:textId="77777777" w:rsidTr="006E0037">
        <w:tc>
          <w:tcPr>
            <w:tcW w:w="468" w:type="dxa"/>
            <w:vAlign w:val="center"/>
          </w:tcPr>
          <w:p w14:paraId="4C279F3B" w14:textId="77777777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B64704">
              <w:rPr>
                <w:rFonts w:ascii="Times New Roman" w:eastAsia="Times New Roman" w:hAnsi="Times New Roman"/>
                <w:bCs/>
              </w:rPr>
              <w:t>14</w:t>
            </w:r>
          </w:p>
        </w:tc>
        <w:tc>
          <w:tcPr>
            <w:tcW w:w="4210" w:type="dxa"/>
            <w:vAlign w:val="center"/>
          </w:tcPr>
          <w:p w14:paraId="27146D62" w14:textId="78755FE2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bCs/>
                <w:noProof/>
                <w:lang w:val="uk-UA" w:eastAsia="ru-RU"/>
              </w:rPr>
              <w:t>пост спостереження за забрудненням повітря №9</w:t>
            </w:r>
          </w:p>
        </w:tc>
        <w:tc>
          <w:tcPr>
            <w:tcW w:w="4962" w:type="dxa"/>
          </w:tcPr>
          <w:p w14:paraId="55B4FF00" w14:textId="0C853F1F" w:rsidR="004E6B15" w:rsidRPr="00B64704" w:rsidRDefault="004E6B15" w:rsidP="004E6B15">
            <w:pPr>
              <w:spacing w:after="120"/>
              <w:jc w:val="both"/>
              <w:rPr>
                <w:rFonts w:ascii="Times New Roman" w:eastAsia="Times New Roman" w:hAnsi="Times New Roman"/>
                <w:bCs/>
                <w:lang w:val="uk-UA"/>
              </w:rPr>
            </w:pPr>
            <w:r w:rsidRPr="00B64704">
              <w:rPr>
                <w:rFonts w:ascii="Times New Roman" w:eastAsia="Times New Roman" w:hAnsi="Times New Roman"/>
                <w:noProof/>
                <w:lang w:val="uk-UA" w:eastAsia="ru-RU"/>
              </w:rPr>
              <w:t>м.Київ, Дніпровський район, вул. Каунаська, 10</w:t>
            </w:r>
          </w:p>
        </w:tc>
      </w:tr>
    </w:tbl>
    <w:p w14:paraId="00000010" w14:textId="6EAB1C13" w:rsidR="006C2358" w:rsidRPr="00B64704" w:rsidRDefault="00210651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B64704">
        <w:rPr>
          <w:rFonts w:ascii="Times New Roman" w:eastAsia="Times New Roman" w:hAnsi="Times New Roman"/>
        </w:rPr>
        <w:t>та підключен</w:t>
      </w:r>
      <w:r w:rsidR="00724F2B" w:rsidRPr="00B64704">
        <w:rPr>
          <w:rFonts w:ascii="Times New Roman" w:eastAsia="Times New Roman" w:hAnsi="Times New Roman"/>
        </w:rPr>
        <w:t>ні</w:t>
      </w:r>
      <w:r w:rsidRPr="00B64704">
        <w:rPr>
          <w:rFonts w:ascii="Times New Roman" w:eastAsia="Times New Roman" w:hAnsi="Times New Roman"/>
        </w:rPr>
        <w:t xml:space="preserve"> до місцевих розподільчих мереж відповідно до вимог Кодексу розподільчих систем, технічні та якісні характеристики якої повинні відповідати нормам чинного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sectPr w:rsidR="006C2358" w:rsidRPr="00B64704" w:rsidSect="00025F65">
      <w:pgSz w:w="11906" w:h="16838"/>
      <w:pgMar w:top="850" w:right="850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58"/>
    <w:rsid w:val="00025F65"/>
    <w:rsid w:val="00027E3F"/>
    <w:rsid w:val="000660F9"/>
    <w:rsid w:val="001C2363"/>
    <w:rsid w:val="00210651"/>
    <w:rsid w:val="002431BE"/>
    <w:rsid w:val="00323088"/>
    <w:rsid w:val="003425F8"/>
    <w:rsid w:val="004E6B15"/>
    <w:rsid w:val="006C2358"/>
    <w:rsid w:val="00724F2B"/>
    <w:rsid w:val="00727DB8"/>
    <w:rsid w:val="008208C6"/>
    <w:rsid w:val="00922180"/>
    <w:rsid w:val="00952D12"/>
    <w:rsid w:val="00973DF2"/>
    <w:rsid w:val="009C3D5C"/>
    <w:rsid w:val="00A870C4"/>
    <w:rsid w:val="00AF4C6E"/>
    <w:rsid w:val="00B64704"/>
    <w:rsid w:val="00C62B04"/>
    <w:rsid w:val="00CC281F"/>
    <w:rsid w:val="00CD52C5"/>
    <w:rsid w:val="00F805E1"/>
    <w:rsid w:val="00F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B7AB"/>
  <w15:docId w15:val="{F92B30FF-3EF5-47C0-94DB-A5E40C20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Unresolved Mention"/>
    <w:basedOn w:val="a0"/>
    <w:uiPriority w:val="99"/>
    <w:semiHidden/>
    <w:unhideWhenUsed/>
    <w:rsid w:val="009C3D5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025F65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CD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5-12-00526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xIbeQufqjHiprVrnLsK83Z50wg==">AMUW2mVZUOMgQyVuCjTn2cVOf8cLtQ5RWS7cJ86hAd7TaEn2TNvqT2yA4DfDJWEd3Xli76mfxaC20zttQs2xOHG6HYl58HlOyP/xSsJrZXSUL7ZPfDs5/Fq6lijaFky8PGIM9Zd4AAq/GyIw1SymMPGuAFAJHVa/qw==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3824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CGO1</cp:lastModifiedBy>
  <cp:revision>3</cp:revision>
  <dcterms:created xsi:type="dcterms:W3CDTF">2026-05-13T07:56:00Z</dcterms:created>
  <dcterms:modified xsi:type="dcterms:W3CDTF">2026-05-13T08:02:00Z</dcterms:modified>
</cp:coreProperties>
</file>